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696" w:rsidRDefault="006A0696" w:rsidP="006A0696">
      <w:pPr>
        <w:ind w:left="4248" w:firstLine="708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ISTITUTO COMPRENSIVO </w:t>
      </w:r>
      <w:proofErr w:type="spellStart"/>
      <w:r>
        <w:rPr>
          <w:rFonts w:ascii="Arial" w:hAnsi="Arial" w:cs="Arial"/>
          <w:sz w:val="18"/>
          <w:szCs w:val="18"/>
        </w:rPr>
        <w:t>DI</w:t>
      </w:r>
      <w:proofErr w:type="spellEnd"/>
      <w:r>
        <w:rPr>
          <w:rFonts w:ascii="Arial" w:hAnsi="Arial" w:cs="Arial"/>
          <w:sz w:val="18"/>
          <w:szCs w:val="18"/>
        </w:rPr>
        <w:t xml:space="preserve"> CASTENEDOLO</w:t>
      </w:r>
    </w:p>
    <w:p w:rsidR="00E209D5" w:rsidRPr="0062172E" w:rsidRDefault="00F70F2A" w:rsidP="00E209D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Anno scolastico 2014-2015</w:t>
      </w:r>
    </w:p>
    <w:p w:rsidR="00E209D5" w:rsidRPr="0062172E" w:rsidRDefault="00E209D5" w:rsidP="00E209D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172E">
        <w:rPr>
          <w:rFonts w:ascii="Times New Roman" w:hAnsi="Times New Roman" w:cs="Times New Roman"/>
          <w:b/>
          <w:sz w:val="24"/>
          <w:szCs w:val="24"/>
          <w:u w:val="single"/>
        </w:rPr>
        <w:t>PROGETTA</w:t>
      </w:r>
      <w:r w:rsidR="00642DF3" w:rsidRPr="0062172E">
        <w:rPr>
          <w:rFonts w:ascii="Times New Roman" w:hAnsi="Times New Roman" w:cs="Times New Roman"/>
          <w:b/>
          <w:sz w:val="24"/>
          <w:szCs w:val="24"/>
          <w:u w:val="single"/>
        </w:rPr>
        <w:t xml:space="preserve">ZIONE DIDATTICA ANNUALE </w:t>
      </w:r>
      <w:proofErr w:type="spellStart"/>
      <w:r w:rsidR="00642DF3" w:rsidRPr="0062172E">
        <w:rPr>
          <w:rFonts w:ascii="Times New Roman" w:hAnsi="Times New Roman" w:cs="Times New Roman"/>
          <w:b/>
          <w:sz w:val="24"/>
          <w:szCs w:val="24"/>
          <w:u w:val="single"/>
        </w:rPr>
        <w:t>DI</w:t>
      </w:r>
      <w:proofErr w:type="spellEnd"/>
      <w:r w:rsidR="00642DF3" w:rsidRPr="0062172E">
        <w:rPr>
          <w:rFonts w:ascii="Times New Roman" w:hAnsi="Times New Roman" w:cs="Times New Roman"/>
          <w:b/>
          <w:sz w:val="24"/>
          <w:szCs w:val="24"/>
          <w:u w:val="single"/>
        </w:rPr>
        <w:t xml:space="preserve">  RELIGIONE</w:t>
      </w:r>
      <w:r w:rsidRPr="0062172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62172E">
        <w:rPr>
          <w:rFonts w:ascii="Times New Roman" w:hAnsi="Times New Roman" w:cs="Times New Roman"/>
          <w:b/>
          <w:sz w:val="24"/>
          <w:szCs w:val="24"/>
          <w:u w:val="single"/>
        </w:rPr>
        <w:t>DI</w:t>
      </w:r>
      <w:proofErr w:type="spellEnd"/>
      <w:r w:rsidRPr="0062172E">
        <w:rPr>
          <w:rFonts w:ascii="Times New Roman" w:hAnsi="Times New Roman" w:cs="Times New Roman"/>
          <w:b/>
          <w:sz w:val="24"/>
          <w:szCs w:val="24"/>
          <w:u w:val="single"/>
        </w:rPr>
        <w:t xml:space="preserve"> CLASSE QUINTA</w:t>
      </w:r>
    </w:p>
    <w:tbl>
      <w:tblPr>
        <w:tblStyle w:val="Grigliatabella"/>
        <w:tblW w:w="0" w:type="auto"/>
        <w:tblLook w:val="04A0"/>
      </w:tblPr>
      <w:tblGrid>
        <w:gridCol w:w="4644"/>
        <w:gridCol w:w="5812"/>
        <w:gridCol w:w="3969"/>
      </w:tblGrid>
      <w:tr w:rsidR="00E209D5" w:rsidRPr="007B48D0" w:rsidTr="00B46171">
        <w:tc>
          <w:tcPr>
            <w:tcW w:w="14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D5" w:rsidRPr="007B48D0" w:rsidRDefault="00E209D5" w:rsidP="0062172E">
            <w:pPr>
              <w:rPr>
                <w:rFonts w:ascii="Arial" w:hAnsi="Arial" w:cs="Arial"/>
                <w:b/>
              </w:rPr>
            </w:pPr>
          </w:p>
          <w:p w:rsidR="00E209D5" w:rsidRPr="007B48D0" w:rsidRDefault="00E209D5" w:rsidP="00B46171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 xml:space="preserve">TRAGUARDI  </w:t>
            </w:r>
            <w:proofErr w:type="spellStart"/>
            <w:r w:rsidRPr="007B48D0">
              <w:rPr>
                <w:rFonts w:ascii="Arial" w:hAnsi="Arial" w:cs="Arial"/>
                <w:b/>
              </w:rPr>
              <w:t>DI</w:t>
            </w:r>
            <w:proofErr w:type="spellEnd"/>
            <w:r w:rsidRPr="007B48D0">
              <w:rPr>
                <w:rFonts w:ascii="Arial" w:hAnsi="Arial" w:cs="Arial"/>
                <w:b/>
              </w:rPr>
              <w:t xml:space="preserve"> COMPETENZA DA SVILU</w:t>
            </w:r>
            <w:r>
              <w:rPr>
                <w:rFonts w:ascii="Arial" w:hAnsi="Arial" w:cs="Arial"/>
                <w:b/>
              </w:rPr>
              <w:t>PPARE AL TERMINE DELLA CLASSE  5</w:t>
            </w:r>
            <w:r w:rsidRPr="007B48D0">
              <w:rPr>
                <w:rFonts w:ascii="Arial" w:hAnsi="Arial" w:cs="Arial"/>
                <w:b/>
              </w:rPr>
              <w:t>^</w:t>
            </w:r>
          </w:p>
          <w:p w:rsidR="00E209D5" w:rsidRPr="007B48D0" w:rsidRDefault="00E209D5" w:rsidP="00B46171">
            <w:pPr>
              <w:rPr>
                <w:rFonts w:ascii="Arial" w:hAnsi="Arial" w:cs="Arial"/>
                <w:b/>
              </w:rPr>
            </w:pPr>
          </w:p>
          <w:p w:rsidR="00E209D5" w:rsidRPr="00E209D5" w:rsidRDefault="00E209D5" w:rsidP="00E209D5">
            <w:pPr>
              <w:pStyle w:val="Paragrafoelenco"/>
              <w:numPr>
                <w:ilvl w:val="0"/>
                <w:numId w:val="4"/>
              </w:numPr>
              <w:tabs>
                <w:tab w:val="left" w:pos="252"/>
              </w:tabs>
              <w:jc w:val="both"/>
              <w:rPr>
                <w:rFonts w:ascii="Arial" w:hAnsi="Arial" w:cs="Arial"/>
              </w:rPr>
            </w:pPr>
            <w:r w:rsidRPr="00E209D5">
              <w:rPr>
                <w:rFonts w:ascii="Arial" w:hAnsi="Arial" w:cs="Arial"/>
              </w:rPr>
              <w:t xml:space="preserve">Comprende che le religioni rispondono al bisogno dell’uomo di aprirsi al trascendente per confrontarsi con esperienze religiose diverse dalla propria. </w:t>
            </w:r>
          </w:p>
          <w:p w:rsidR="00E209D5" w:rsidRDefault="00E209D5" w:rsidP="00E209D5">
            <w:pPr>
              <w:tabs>
                <w:tab w:val="left" w:pos="252"/>
              </w:tabs>
              <w:ind w:left="53"/>
              <w:jc w:val="both"/>
              <w:rPr>
                <w:rFonts w:ascii="Arial" w:hAnsi="Arial" w:cs="Arial"/>
              </w:rPr>
            </w:pPr>
          </w:p>
          <w:p w:rsidR="00E209D5" w:rsidRPr="00E209D5" w:rsidRDefault="00E209D5" w:rsidP="00E209D5">
            <w:pPr>
              <w:pStyle w:val="Paragrafoelenco"/>
              <w:numPr>
                <w:ilvl w:val="0"/>
                <w:numId w:val="4"/>
              </w:numPr>
              <w:tabs>
                <w:tab w:val="left" w:pos="252"/>
              </w:tabs>
              <w:jc w:val="both"/>
              <w:rPr>
                <w:rFonts w:ascii="Arial" w:hAnsi="Arial" w:cs="Arial"/>
              </w:rPr>
            </w:pPr>
            <w:r w:rsidRPr="00E209D5">
              <w:rPr>
                <w:rFonts w:ascii="Arial" w:hAnsi="Arial" w:cs="Arial"/>
              </w:rPr>
              <w:t xml:space="preserve">Apprende l’opera di diffusione del Vangelo ed evidenzia l’apporto di valori che </w:t>
            </w:r>
            <w:smartTag w:uri="urn:schemas-microsoft-com:office:smarttags" w:element="PersonName">
              <w:smartTagPr>
                <w:attr w:name="ProductID" w:val="la Chiesa"/>
              </w:smartTagPr>
              <w:r w:rsidRPr="00E209D5">
                <w:rPr>
                  <w:rFonts w:ascii="Arial" w:hAnsi="Arial" w:cs="Arial"/>
                </w:rPr>
                <w:t>la Chiesa</w:t>
              </w:r>
            </w:smartTag>
            <w:r w:rsidRPr="00E209D5">
              <w:rPr>
                <w:rFonts w:ascii="Arial" w:hAnsi="Arial" w:cs="Arial"/>
              </w:rPr>
              <w:t xml:space="preserve"> ha dato alla società (Santi), per conoscere la missione della comunità cristiana.</w:t>
            </w:r>
          </w:p>
          <w:p w:rsidR="00E209D5" w:rsidRDefault="00E209D5" w:rsidP="00E209D5">
            <w:pPr>
              <w:tabs>
                <w:tab w:val="left" w:pos="252"/>
              </w:tabs>
              <w:jc w:val="both"/>
              <w:rPr>
                <w:rFonts w:ascii="Arial" w:hAnsi="Arial" w:cs="Arial"/>
              </w:rPr>
            </w:pPr>
          </w:p>
          <w:p w:rsidR="00E209D5" w:rsidRPr="00E209D5" w:rsidRDefault="00E209D5" w:rsidP="00E209D5">
            <w:pPr>
              <w:pStyle w:val="Paragrafoelenco"/>
              <w:numPr>
                <w:ilvl w:val="0"/>
                <w:numId w:val="4"/>
              </w:numPr>
              <w:tabs>
                <w:tab w:val="left" w:pos="252"/>
              </w:tabs>
              <w:jc w:val="both"/>
              <w:rPr>
                <w:rFonts w:ascii="Arial" w:hAnsi="Arial" w:cs="Arial"/>
              </w:rPr>
            </w:pPr>
            <w:r w:rsidRPr="00E209D5">
              <w:rPr>
                <w:rFonts w:ascii="Arial" w:hAnsi="Arial" w:cs="Arial"/>
              </w:rPr>
              <w:t>Ricostruisce i fatti legati alla festa di Natale e di Pasqua anche attraverso l’arte per comprendere il significato cristiano di tali feste.</w:t>
            </w:r>
          </w:p>
          <w:p w:rsidR="00E209D5" w:rsidRDefault="00E209D5" w:rsidP="00E209D5">
            <w:pPr>
              <w:pStyle w:val="Paragrafoelenco"/>
              <w:rPr>
                <w:rFonts w:ascii="Arial" w:hAnsi="Arial" w:cs="Arial"/>
              </w:rPr>
            </w:pPr>
          </w:p>
          <w:p w:rsidR="00E209D5" w:rsidRPr="00E209D5" w:rsidRDefault="00E209D5" w:rsidP="00E209D5">
            <w:pPr>
              <w:pStyle w:val="Paragrafoelenco"/>
              <w:numPr>
                <w:ilvl w:val="0"/>
                <w:numId w:val="4"/>
              </w:numPr>
              <w:tabs>
                <w:tab w:val="left" w:pos="252"/>
              </w:tabs>
              <w:jc w:val="both"/>
              <w:rPr>
                <w:rFonts w:ascii="Arial" w:hAnsi="Arial" w:cs="Arial"/>
              </w:rPr>
            </w:pPr>
            <w:r w:rsidRPr="00E209D5">
              <w:rPr>
                <w:rFonts w:ascii="Arial" w:hAnsi="Arial" w:cs="Arial"/>
              </w:rPr>
              <w:t xml:space="preserve">Affronta l’analisi di alcuni testi </w:t>
            </w:r>
            <w:r w:rsidRPr="00642DF3">
              <w:rPr>
                <w:rFonts w:ascii="Arial" w:hAnsi="Arial" w:cs="Arial"/>
              </w:rPr>
              <w:t xml:space="preserve">cristiani </w:t>
            </w:r>
            <w:r w:rsidRPr="00E209D5">
              <w:rPr>
                <w:rFonts w:ascii="Arial" w:hAnsi="Arial" w:cs="Arial"/>
              </w:rPr>
              <w:t>e di altre religioni per cogliere la novità e l’originalità del messaggio evangelico.</w:t>
            </w:r>
          </w:p>
          <w:p w:rsidR="00E209D5" w:rsidRPr="00180BD9" w:rsidRDefault="00E209D5" w:rsidP="00E209D5">
            <w:pPr>
              <w:pStyle w:val="Paragrafoelenco"/>
              <w:ind w:left="748"/>
              <w:rPr>
                <w:rFonts w:ascii="Arial" w:hAnsi="Arial" w:cs="Arial"/>
                <w:b/>
              </w:rPr>
            </w:pPr>
          </w:p>
        </w:tc>
      </w:tr>
      <w:tr w:rsidR="00E209D5" w:rsidRPr="007B48D0" w:rsidTr="00B461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D5" w:rsidRPr="007B48D0" w:rsidRDefault="00E209D5" w:rsidP="00B46171">
            <w:pPr>
              <w:jc w:val="center"/>
              <w:rPr>
                <w:rFonts w:ascii="Arial" w:hAnsi="Arial" w:cs="Arial"/>
              </w:rPr>
            </w:pPr>
          </w:p>
          <w:p w:rsidR="00E209D5" w:rsidRPr="007B48D0" w:rsidRDefault="00E209D5" w:rsidP="00B461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7B48D0">
              <w:rPr>
                <w:rFonts w:ascii="Arial" w:eastAsia="Calibri" w:hAnsi="Arial" w:cs="Arial"/>
              </w:rPr>
              <w:t>OBIETTIVI DELLE INDICAZIONI</w:t>
            </w:r>
          </w:p>
          <w:p w:rsidR="00E209D5" w:rsidRPr="0062172E" w:rsidRDefault="00E209D5" w:rsidP="0062172E">
            <w:pPr>
              <w:suppressAutoHyphens/>
              <w:snapToGrid w:val="0"/>
              <w:ind w:right="170"/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eastAsia="Calibri" w:hAnsi="Arial" w:cs="Arial"/>
              </w:rPr>
              <w:t>PER IL CURRICOLO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D5" w:rsidRPr="007B48D0" w:rsidRDefault="00E209D5" w:rsidP="0062172E">
            <w:pPr>
              <w:rPr>
                <w:rFonts w:ascii="Arial" w:hAnsi="Arial" w:cs="Arial"/>
              </w:rPr>
            </w:pPr>
          </w:p>
          <w:p w:rsidR="00E209D5" w:rsidRPr="007B48D0" w:rsidRDefault="00E209D5" w:rsidP="00B46171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 xml:space="preserve">OBIETTIVI D’APPRENDIMENTO </w:t>
            </w:r>
          </w:p>
          <w:p w:rsidR="00E209D5" w:rsidRPr="007B48D0" w:rsidRDefault="00E209D5" w:rsidP="00B46171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>ANNUALI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D5" w:rsidRPr="007B48D0" w:rsidRDefault="00E209D5" w:rsidP="00B46171">
            <w:pPr>
              <w:jc w:val="center"/>
              <w:rPr>
                <w:rFonts w:ascii="Arial" w:hAnsi="Arial" w:cs="Arial"/>
              </w:rPr>
            </w:pPr>
          </w:p>
          <w:p w:rsidR="00E209D5" w:rsidRPr="007B48D0" w:rsidRDefault="00E209D5" w:rsidP="00B46171">
            <w:pPr>
              <w:jc w:val="center"/>
              <w:rPr>
                <w:rFonts w:ascii="Arial" w:hAnsi="Arial" w:cs="Arial"/>
              </w:rPr>
            </w:pPr>
          </w:p>
          <w:p w:rsidR="00E209D5" w:rsidRPr="007B48D0" w:rsidRDefault="00E209D5" w:rsidP="00B46171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>CONTENUTI ESSENZIALI</w:t>
            </w:r>
          </w:p>
          <w:p w:rsidR="00E209D5" w:rsidRPr="007B48D0" w:rsidRDefault="00E209D5" w:rsidP="00B46171">
            <w:pPr>
              <w:rPr>
                <w:rFonts w:ascii="Arial" w:hAnsi="Arial" w:cs="Arial"/>
              </w:rPr>
            </w:pPr>
          </w:p>
          <w:p w:rsidR="00E209D5" w:rsidRPr="007B48D0" w:rsidRDefault="00E209D5" w:rsidP="00B46171">
            <w:pPr>
              <w:jc w:val="center"/>
              <w:rPr>
                <w:rFonts w:ascii="Arial" w:hAnsi="Arial" w:cs="Arial"/>
              </w:rPr>
            </w:pPr>
          </w:p>
        </w:tc>
      </w:tr>
      <w:tr w:rsidR="00E209D5" w:rsidRPr="007B48D0" w:rsidTr="00B4617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D5" w:rsidRDefault="00E209D5" w:rsidP="00B46171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E209D5" w:rsidRPr="0048384C" w:rsidRDefault="00E209D5" w:rsidP="00B4617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Dio e l’uomo</w:t>
            </w:r>
          </w:p>
          <w:p w:rsidR="00E209D5" w:rsidRDefault="00E209D5" w:rsidP="00E209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Descrivere i contenuti principali del credo cattolico.</w:t>
            </w:r>
          </w:p>
          <w:p w:rsidR="00E209D5" w:rsidRDefault="00E209D5" w:rsidP="00B46171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E209D5" w:rsidRDefault="00E209D5" w:rsidP="00E209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 xml:space="preserve">Sapere che per la religione cristiana Gesù è il Signore, che rivela all’uomo il </w:t>
            </w:r>
            <w:r>
              <w:rPr>
                <w:rFonts w:ascii="Arial" w:hAnsi="Arial" w:cs="Arial"/>
              </w:rPr>
              <w:t xml:space="preserve">volto del Padre e annuncia il </w:t>
            </w:r>
            <w:r w:rsidRPr="0048384C">
              <w:rPr>
                <w:rFonts w:ascii="Arial" w:hAnsi="Arial" w:cs="Arial"/>
              </w:rPr>
              <w:t>Regno di Dio con parole e azioni.</w:t>
            </w:r>
          </w:p>
          <w:p w:rsidR="00E209D5" w:rsidRDefault="00E209D5" w:rsidP="00B46171">
            <w:pPr>
              <w:pStyle w:val="Paragrafoelenco"/>
              <w:rPr>
                <w:rFonts w:ascii="Arial" w:hAnsi="Arial" w:cs="Arial"/>
              </w:rPr>
            </w:pPr>
          </w:p>
          <w:p w:rsidR="00E209D5" w:rsidRDefault="00E209D5" w:rsidP="00B46171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E209D5" w:rsidRDefault="00E209D5" w:rsidP="00E209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Cogliere il significato</w:t>
            </w:r>
            <w:r w:rsidRPr="0048384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 w:rsidRPr="0048384C">
              <w:rPr>
                <w:rFonts w:ascii="Arial" w:hAnsi="Arial" w:cs="Arial"/>
              </w:rPr>
              <w:t xml:space="preserve">ei sacramenti </w:t>
            </w:r>
            <w:r>
              <w:rPr>
                <w:rFonts w:ascii="Arial" w:hAnsi="Arial" w:cs="Arial"/>
              </w:rPr>
              <w:t>nella tradizione della Chiesa segni della salve</w:t>
            </w:r>
            <w:r w:rsidRPr="0048384C">
              <w:rPr>
                <w:rFonts w:ascii="Arial" w:hAnsi="Arial" w:cs="Arial"/>
              </w:rPr>
              <w:t xml:space="preserve">zza di Gesù e </w:t>
            </w:r>
            <w:r>
              <w:rPr>
                <w:rFonts w:ascii="Arial" w:hAnsi="Arial" w:cs="Arial"/>
              </w:rPr>
              <w:t>azione</w:t>
            </w:r>
            <w:r w:rsidRPr="0048384C">
              <w:rPr>
                <w:rFonts w:ascii="Arial" w:hAnsi="Arial" w:cs="Arial"/>
              </w:rPr>
              <w:t xml:space="preserve"> dello Spirito </w:t>
            </w:r>
            <w:r w:rsidRPr="0048384C">
              <w:rPr>
                <w:rFonts w:ascii="Arial" w:hAnsi="Arial" w:cs="Arial"/>
              </w:rPr>
              <w:lastRenderedPageBreak/>
              <w:t>Santo.</w:t>
            </w:r>
          </w:p>
          <w:p w:rsidR="00E209D5" w:rsidRPr="0048384C" w:rsidRDefault="00E209D5" w:rsidP="00B46171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E209D5" w:rsidRDefault="00E209D5" w:rsidP="00E209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Riconoscere avvenimenti, persone e strutture fondamentali della Chiesa cattolica</w:t>
            </w:r>
            <w:r>
              <w:rPr>
                <w:rFonts w:ascii="Arial" w:hAnsi="Arial" w:cs="Arial"/>
              </w:rPr>
              <w:t xml:space="preserve"> sin dalle origini</w:t>
            </w:r>
            <w:r w:rsidRPr="0048384C">
              <w:rPr>
                <w:rFonts w:ascii="Arial" w:hAnsi="Arial" w:cs="Arial"/>
              </w:rPr>
              <w:t xml:space="preserve"> e metterli a confronto con quelli delle altre confessioni cristiane</w:t>
            </w:r>
            <w:r>
              <w:rPr>
                <w:rFonts w:ascii="Arial" w:hAnsi="Arial" w:cs="Arial"/>
              </w:rPr>
              <w:t xml:space="preserve"> evidenziando le </w:t>
            </w:r>
          </w:p>
          <w:p w:rsidR="00E209D5" w:rsidRDefault="00E209D5" w:rsidP="00B4617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prospettive del cammino ecumenico</w:t>
            </w:r>
            <w:r w:rsidRPr="0048384C">
              <w:rPr>
                <w:rFonts w:ascii="Arial" w:hAnsi="Arial" w:cs="Arial"/>
              </w:rPr>
              <w:t>.</w:t>
            </w:r>
          </w:p>
          <w:p w:rsidR="00E209D5" w:rsidRPr="0048384C" w:rsidRDefault="00E209D5" w:rsidP="00B4617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:rsidR="00704DD8" w:rsidRPr="00561A87" w:rsidRDefault="00E209D5" w:rsidP="00561A87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61A87">
              <w:rPr>
                <w:rFonts w:ascii="Arial" w:hAnsi="Arial" w:cs="Arial"/>
              </w:rPr>
              <w:t>Conoscere le origini e lo sviluppo del cristianesimo e delle altre grandi religioni individuando gli aspetti più importanti del dialogo interreligioso.</w:t>
            </w:r>
            <w:r w:rsidR="00704DD8" w:rsidRPr="00561A87">
              <w:rPr>
                <w:rFonts w:ascii="Arial" w:hAnsi="Arial" w:cs="Arial"/>
                <w:b/>
                <w:bCs/>
              </w:rPr>
              <w:t xml:space="preserve"> </w:t>
            </w:r>
          </w:p>
          <w:p w:rsidR="00704DD8" w:rsidRDefault="00704DD8" w:rsidP="00704DD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704DD8" w:rsidRPr="0048384C" w:rsidRDefault="00704DD8" w:rsidP="00704DD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La Bibbia e le altre fonti</w:t>
            </w:r>
          </w:p>
          <w:p w:rsidR="00704DD8" w:rsidRDefault="00704DD8" w:rsidP="00704D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Leggere direttamente pagine bibliche ed evangeliche, riconoscendone il genere letterario e individuandone il messaggio principale.</w:t>
            </w:r>
          </w:p>
          <w:p w:rsidR="00704DD8" w:rsidRDefault="00704DD8" w:rsidP="00704D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Ricostruire le tappe fondamentali della vita di Gesù, nel contesto storico, sociale, politico e religioso del tempo, a partire dai Vangeli.</w:t>
            </w:r>
          </w:p>
          <w:p w:rsidR="00704DD8" w:rsidRPr="0048384C" w:rsidRDefault="00704DD8" w:rsidP="00704D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Confrontare </w:t>
            </w:r>
            <w:smartTag w:uri="urn:schemas-microsoft-com:office:smarttags" w:element="PersonName">
              <w:smartTagPr>
                <w:attr w:name="ProductID" w:val="la Bibbia"/>
              </w:smartTagPr>
              <w:r>
                <w:rPr>
                  <w:rFonts w:ascii="Arial" w:hAnsi="Arial" w:cs="Arial"/>
                </w:rPr>
                <w:t>la Bibbia</w:t>
              </w:r>
            </w:smartTag>
            <w:r>
              <w:rPr>
                <w:rFonts w:ascii="Arial" w:hAnsi="Arial" w:cs="Arial"/>
              </w:rPr>
              <w:t xml:space="preserve"> con i testi sacri delle altre religioni.</w:t>
            </w:r>
          </w:p>
          <w:p w:rsidR="00704DD8" w:rsidRPr="0048384C" w:rsidRDefault="00704DD8" w:rsidP="00704D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Decodificare</w:t>
            </w:r>
            <w:r w:rsidRPr="0048384C">
              <w:rPr>
                <w:rFonts w:ascii="Arial" w:hAnsi="Arial" w:cs="Arial"/>
              </w:rPr>
              <w:t xml:space="preserve"> i principal</w:t>
            </w:r>
            <w:r>
              <w:rPr>
                <w:rFonts w:ascii="Arial" w:hAnsi="Arial" w:cs="Arial"/>
              </w:rPr>
              <w:t xml:space="preserve">i significati </w:t>
            </w:r>
            <w:r w:rsidRPr="0048384C">
              <w:rPr>
                <w:rFonts w:ascii="Arial" w:hAnsi="Arial" w:cs="Arial"/>
              </w:rPr>
              <w:t>dell’iconografia cristiana.</w:t>
            </w:r>
          </w:p>
          <w:p w:rsidR="00E209D5" w:rsidRPr="00704DD8" w:rsidRDefault="00704DD8" w:rsidP="00704DD8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48384C">
              <w:rPr>
                <w:rFonts w:ascii="Arial" w:hAnsi="Arial" w:cs="Arial"/>
              </w:rPr>
              <w:t>Saper attingere informazioni sulla religione cattolica anche nella vita di santi e in Maria, la madre di Gesù.</w:t>
            </w:r>
          </w:p>
          <w:p w:rsidR="00704DD8" w:rsidRDefault="00704DD8" w:rsidP="00704DD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:rsidR="00307AD0" w:rsidRPr="0048384C" w:rsidRDefault="00307AD0" w:rsidP="00307AD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Il linguaggio religioso</w:t>
            </w:r>
          </w:p>
          <w:p w:rsidR="00307AD0" w:rsidRPr="0048384C" w:rsidRDefault="00307AD0" w:rsidP="00307AD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Intendere il senso religioso del Natale e della Pasqua, a partire dalle narrazioni evangeliche e dalla vita della Chiesa.</w:t>
            </w:r>
          </w:p>
          <w:p w:rsidR="00307AD0" w:rsidRPr="0048384C" w:rsidRDefault="00307AD0" w:rsidP="00307AD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Riconoscere il valore del silenzio come “luogo” di incontro con se stessi, con l’altro, con Dio.</w:t>
            </w:r>
          </w:p>
          <w:p w:rsidR="00307AD0" w:rsidRPr="0048384C" w:rsidRDefault="00307AD0" w:rsidP="00307AD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lastRenderedPageBreak/>
              <w:t>Individuare significative espressioni d’arte cristiana (a partire da quelle presenti nel territorio), per rilevare come la fede sia stata interpretata e comunicata dagli artisti nel corso dei secoli.</w:t>
            </w:r>
          </w:p>
          <w:p w:rsidR="00307AD0" w:rsidRPr="0048384C" w:rsidRDefault="00307AD0" w:rsidP="00307AD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Rendersi conto che la comunità ecclesiale esprime, attraverso vocazioni e ministeri differenti, la propria fede e il proprio servizio all’uomo.</w:t>
            </w:r>
          </w:p>
          <w:p w:rsidR="00704DD8" w:rsidRDefault="00704DD8" w:rsidP="00704DD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:rsidR="00FE3AD6" w:rsidRPr="000472A7" w:rsidRDefault="00FE3AD6" w:rsidP="00FE3A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472A7">
              <w:rPr>
                <w:rFonts w:ascii="Arial" w:hAnsi="Arial" w:cs="Arial"/>
                <w:b/>
                <w:bCs/>
              </w:rPr>
              <w:t>I valori etici e religiosi</w:t>
            </w:r>
          </w:p>
          <w:p w:rsidR="00FE3AD6" w:rsidRPr="000472A7" w:rsidRDefault="00FE3AD6" w:rsidP="00FE3AD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72A7">
              <w:rPr>
                <w:rFonts w:ascii="Arial" w:hAnsi="Arial" w:cs="Arial"/>
              </w:rPr>
              <w:t>Scoprire la risposta della Bibbia alle domande di senso dell’uomo e confrontarla con quella delle principali religioni non cristiane.</w:t>
            </w:r>
          </w:p>
          <w:p w:rsidR="00FE3AD6" w:rsidRPr="000472A7" w:rsidRDefault="00FE3AD6" w:rsidP="00FE3AD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72A7">
              <w:rPr>
                <w:rFonts w:ascii="Arial" w:hAnsi="Arial" w:cs="Arial"/>
              </w:rPr>
              <w:t>Riconoscere nella vita e negli insegnamenti di Gesù proposte di scelte responsabili, anche per un personale progetto di vita.</w:t>
            </w:r>
          </w:p>
          <w:p w:rsidR="00FE3AD6" w:rsidRPr="00704DD8" w:rsidRDefault="00FE3AD6" w:rsidP="00704DD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D5" w:rsidRPr="007B48D0" w:rsidRDefault="00E209D5" w:rsidP="00B46171">
            <w:pPr>
              <w:rPr>
                <w:rFonts w:ascii="Arial" w:hAnsi="Arial" w:cs="Arial"/>
              </w:rPr>
            </w:pPr>
          </w:p>
          <w:p w:rsidR="006D71D0" w:rsidRPr="006D71D0" w:rsidRDefault="006D71D0" w:rsidP="006D71D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Dio e l’uomo</w:t>
            </w:r>
          </w:p>
          <w:p w:rsidR="00E209D5" w:rsidRPr="00E209D5" w:rsidRDefault="00E209D5" w:rsidP="00E209D5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E209D5">
              <w:rPr>
                <w:rFonts w:ascii="Arial" w:hAnsi="Arial" w:cs="Arial"/>
              </w:rPr>
              <w:t xml:space="preserve">Conoscere il significato di religione e le fasi che hanno portato alla nascita della religione. </w:t>
            </w:r>
          </w:p>
          <w:p w:rsidR="00E209D5" w:rsidRPr="00E209D5" w:rsidRDefault="00E209D5" w:rsidP="00E209D5">
            <w:pPr>
              <w:jc w:val="both"/>
              <w:rPr>
                <w:rFonts w:ascii="Arial" w:hAnsi="Arial" w:cs="Arial"/>
              </w:rPr>
            </w:pPr>
          </w:p>
          <w:p w:rsidR="00E209D5" w:rsidRPr="00E209D5" w:rsidRDefault="00E209D5" w:rsidP="00E209D5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E209D5">
              <w:rPr>
                <w:rFonts w:ascii="Arial" w:hAnsi="Arial" w:cs="Arial"/>
              </w:rPr>
              <w:t>Conoscere le caratteristiche comuni e proprie delle principali religioni individuandone somiglianze e differenze.</w:t>
            </w:r>
          </w:p>
          <w:p w:rsidR="00E209D5" w:rsidRPr="00E209D5" w:rsidRDefault="00E209D5" w:rsidP="00E209D5">
            <w:pPr>
              <w:jc w:val="both"/>
              <w:rPr>
                <w:rFonts w:ascii="Arial" w:hAnsi="Arial" w:cs="Arial"/>
              </w:rPr>
            </w:pPr>
          </w:p>
          <w:p w:rsidR="00E209D5" w:rsidRPr="00E209D5" w:rsidRDefault="00E209D5" w:rsidP="00E209D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209D5">
              <w:rPr>
                <w:rFonts w:ascii="Arial" w:hAnsi="Arial" w:cs="Arial"/>
              </w:rPr>
              <w:t>Scoprire l’importanza del dia</w:t>
            </w:r>
            <w:r w:rsidR="00F70F2A">
              <w:rPr>
                <w:rFonts w:ascii="Arial" w:hAnsi="Arial" w:cs="Arial"/>
              </w:rPr>
              <w:t>logo ecumenico e interreligioso per favorire una convivenza pacifica.</w:t>
            </w:r>
          </w:p>
          <w:p w:rsidR="00E209D5" w:rsidRPr="00E209D5" w:rsidRDefault="00E209D5" w:rsidP="00E209D5">
            <w:pPr>
              <w:jc w:val="both"/>
              <w:rPr>
                <w:rFonts w:ascii="Arial" w:hAnsi="Arial" w:cs="Arial"/>
              </w:rPr>
            </w:pPr>
          </w:p>
          <w:p w:rsidR="00E209D5" w:rsidRPr="00E209D5" w:rsidRDefault="00E209D5" w:rsidP="00E209D5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E209D5">
              <w:rPr>
                <w:rFonts w:ascii="Arial" w:hAnsi="Arial" w:cs="Arial"/>
              </w:rPr>
              <w:t xml:space="preserve">Conoscere gli avvenimenti principali della storia della Chiesa, a partire dalle sue origini nel giorno di </w:t>
            </w:r>
            <w:r w:rsidRPr="00E209D5">
              <w:rPr>
                <w:rFonts w:ascii="Arial" w:hAnsi="Arial" w:cs="Arial"/>
              </w:rPr>
              <w:lastRenderedPageBreak/>
              <w:t>Pentecoste, e la sua diffusione nel mondo.</w:t>
            </w:r>
          </w:p>
          <w:p w:rsidR="00E209D5" w:rsidRPr="00E209D5" w:rsidRDefault="00E209D5" w:rsidP="00E209D5">
            <w:pPr>
              <w:jc w:val="both"/>
              <w:rPr>
                <w:rFonts w:ascii="Arial" w:hAnsi="Arial" w:cs="Arial"/>
              </w:rPr>
            </w:pPr>
          </w:p>
          <w:p w:rsidR="00704DD8" w:rsidRDefault="00E209D5" w:rsidP="00704DD8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E209D5">
              <w:rPr>
                <w:rFonts w:ascii="Arial" w:hAnsi="Arial" w:cs="Arial"/>
              </w:rPr>
              <w:t>Conoscere la vita di alcuni santi e testimoni che hanno contribuito alla diffusione del cristianesimo.</w:t>
            </w:r>
            <w:r w:rsidR="00704DD8">
              <w:rPr>
                <w:rFonts w:ascii="Arial" w:hAnsi="Arial" w:cs="Arial"/>
              </w:rPr>
              <w:t xml:space="preserve"> </w:t>
            </w:r>
          </w:p>
          <w:p w:rsidR="00704DD8" w:rsidRDefault="00704DD8" w:rsidP="00D53B2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D53B2F" w:rsidRDefault="00D53B2F" w:rsidP="00D53B2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D53B2F" w:rsidRDefault="00D53B2F" w:rsidP="00D53B2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D53B2F" w:rsidRDefault="00D53B2F" w:rsidP="00D53B2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D53B2F" w:rsidRDefault="00D53B2F" w:rsidP="00D53B2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D53B2F" w:rsidRDefault="00D53B2F" w:rsidP="00D53B2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D53B2F" w:rsidRDefault="00D53B2F" w:rsidP="00D53B2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D53B2F" w:rsidRDefault="00D53B2F" w:rsidP="00D53B2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D53B2F" w:rsidRDefault="00D53B2F" w:rsidP="00D53B2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D53B2F" w:rsidRDefault="00D53B2F" w:rsidP="00D53B2F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D53B2F" w:rsidRPr="00D53B2F" w:rsidRDefault="00D53B2F" w:rsidP="00D53B2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La Bibbia e le altre fonti</w:t>
            </w:r>
          </w:p>
          <w:p w:rsidR="009349FB" w:rsidRDefault="00D53B2F" w:rsidP="00D53B2F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9349FB">
              <w:rPr>
                <w:rFonts w:ascii="Arial" w:hAnsi="Arial" w:cs="Arial"/>
              </w:rPr>
              <w:t>Leggere e a</w:t>
            </w:r>
            <w:r w:rsidR="009A3A0F">
              <w:rPr>
                <w:rFonts w:ascii="Arial" w:hAnsi="Arial" w:cs="Arial"/>
              </w:rPr>
              <w:t>nalizzare alcune pagine</w:t>
            </w:r>
            <w:r w:rsidR="009349FB" w:rsidRPr="009349FB">
              <w:rPr>
                <w:rFonts w:ascii="Arial" w:hAnsi="Arial" w:cs="Arial"/>
              </w:rPr>
              <w:t xml:space="preserve"> del Nuovo Testamento che si riferiscono al Natale</w:t>
            </w:r>
            <w:r w:rsidRPr="009349FB">
              <w:rPr>
                <w:rFonts w:ascii="Arial" w:hAnsi="Arial" w:cs="Arial"/>
              </w:rPr>
              <w:t>,</w:t>
            </w:r>
            <w:r w:rsidR="009349FB" w:rsidRPr="009349FB">
              <w:rPr>
                <w:rFonts w:ascii="Arial" w:hAnsi="Arial" w:cs="Arial"/>
              </w:rPr>
              <w:t xml:space="preserve"> alla Pasqua e alla comunità cristiana delle origini.</w:t>
            </w:r>
          </w:p>
          <w:p w:rsidR="009349FB" w:rsidRDefault="009349FB" w:rsidP="009349FB">
            <w:pPr>
              <w:pStyle w:val="Paragrafoelenco"/>
              <w:ind w:left="360"/>
              <w:jc w:val="both"/>
              <w:rPr>
                <w:rFonts w:ascii="Arial" w:hAnsi="Arial" w:cs="Arial"/>
              </w:rPr>
            </w:pPr>
          </w:p>
          <w:p w:rsidR="00D53B2F" w:rsidRPr="009349FB" w:rsidRDefault="00D53B2F" w:rsidP="00D53B2F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9349FB">
              <w:rPr>
                <w:rFonts w:ascii="Arial" w:hAnsi="Arial" w:cs="Arial"/>
              </w:rPr>
              <w:t>Confrontare contenuti e significati del testo biblico con le espressioni artistiche.</w:t>
            </w:r>
          </w:p>
          <w:p w:rsidR="00307AD0" w:rsidRPr="00307AD0" w:rsidRDefault="00307AD0" w:rsidP="00307AD0">
            <w:pPr>
              <w:pStyle w:val="Paragrafoelenco"/>
              <w:rPr>
                <w:rFonts w:ascii="Arial" w:hAnsi="Arial" w:cs="Arial"/>
              </w:rPr>
            </w:pP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704DD8" w:rsidRPr="00307AD0" w:rsidRDefault="00307AD0" w:rsidP="00307AD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Il linguaggio religioso</w:t>
            </w:r>
          </w:p>
          <w:p w:rsidR="00307AD0" w:rsidRDefault="00307AD0" w:rsidP="00307AD0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Riconoscere i segni con cui la comunità cristiana ha espresso e ancora esprime la sua fede (opere d’arte, preghiere, feste, chiese, testimonianze, riflessioni).</w:t>
            </w: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Comprendere il significato </w:t>
            </w:r>
            <w:r w:rsidR="00190B4A">
              <w:rPr>
                <w:rFonts w:ascii="Arial" w:hAnsi="Arial" w:cs="Arial"/>
              </w:rPr>
              <w:t xml:space="preserve">del Natale e della Pasqua </w:t>
            </w:r>
            <w:r>
              <w:rPr>
                <w:rFonts w:ascii="Arial" w:hAnsi="Arial" w:cs="Arial"/>
              </w:rPr>
              <w:t>attraverso opere d’arte cristiane.</w:t>
            </w: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Coglie nella comunità cristiana la diversità dei compiti come espressione di fede e di servizio al prossimo.</w:t>
            </w: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Pr="00307AD0" w:rsidRDefault="00307AD0" w:rsidP="00307AD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307AD0">
              <w:rPr>
                <w:rFonts w:ascii="Arial" w:hAnsi="Arial" w:cs="Arial"/>
              </w:rPr>
              <w:t>Intuire l’importanza del silenzio nel dialogo con se stessi e con Dio.</w:t>
            </w:r>
          </w:p>
          <w:p w:rsidR="00E209D5" w:rsidRDefault="00E209D5" w:rsidP="00D53B2F">
            <w:pPr>
              <w:ind w:left="360"/>
              <w:jc w:val="both"/>
              <w:rPr>
                <w:rFonts w:ascii="Arial" w:hAnsi="Arial" w:cs="Arial"/>
              </w:rPr>
            </w:pPr>
          </w:p>
          <w:p w:rsidR="00307AD0" w:rsidRDefault="00307AD0" w:rsidP="00D53B2F">
            <w:pPr>
              <w:ind w:left="360"/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307AD0" w:rsidRPr="00FE3AD6" w:rsidRDefault="00FE3AD6" w:rsidP="00FE3A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472A7">
              <w:rPr>
                <w:rFonts w:ascii="Arial" w:hAnsi="Arial" w:cs="Arial"/>
                <w:b/>
                <w:bCs/>
              </w:rPr>
              <w:t>I valori etici e religiosi</w:t>
            </w:r>
          </w:p>
          <w:p w:rsidR="00FE3AD6" w:rsidRDefault="00FE3AD6" w:rsidP="00FE3AD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Porsi alcune domande sul senso della propria vita e confrontare la risposta cristiana con quella di altre religioni.</w:t>
            </w:r>
          </w:p>
          <w:p w:rsidR="00FE3AD6" w:rsidRDefault="00FE3AD6" w:rsidP="00FE3AD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307AD0" w:rsidRPr="00FE3AD6" w:rsidRDefault="00FE3AD6" w:rsidP="00FE3AD6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ascii="Arial" w:hAnsi="Arial" w:cs="Arial"/>
              </w:rPr>
            </w:pPr>
            <w:r w:rsidRPr="00FE3AD6">
              <w:rPr>
                <w:rFonts w:ascii="Arial" w:hAnsi="Arial" w:cs="Arial"/>
              </w:rPr>
              <w:t>Scoprire che i cristiani che hanno vissuto i valori evangelici hanno cambiato la loro vita e la società.</w:t>
            </w:r>
          </w:p>
          <w:p w:rsidR="00307AD0" w:rsidRDefault="00307AD0" w:rsidP="00307AD0">
            <w:pPr>
              <w:jc w:val="both"/>
              <w:rPr>
                <w:rFonts w:ascii="Arial" w:hAnsi="Arial" w:cs="Arial"/>
              </w:rPr>
            </w:pPr>
          </w:p>
          <w:p w:rsidR="00E209D5" w:rsidRDefault="00E209D5" w:rsidP="00E209D5">
            <w:pPr>
              <w:tabs>
                <w:tab w:val="left" w:pos="252"/>
              </w:tabs>
              <w:jc w:val="both"/>
              <w:rPr>
                <w:rFonts w:ascii="Arial" w:hAnsi="Arial" w:cs="Arial"/>
              </w:rPr>
            </w:pPr>
          </w:p>
          <w:p w:rsidR="00E209D5" w:rsidRPr="00E209D5" w:rsidRDefault="00E209D5" w:rsidP="00E209D5">
            <w:pPr>
              <w:tabs>
                <w:tab w:val="left" w:pos="25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9D5" w:rsidRPr="007B48D0" w:rsidRDefault="00E209D5" w:rsidP="00B46171">
            <w:pPr>
              <w:rPr>
                <w:rFonts w:ascii="Arial" w:hAnsi="Arial" w:cs="Arial"/>
              </w:rPr>
            </w:pPr>
          </w:p>
          <w:p w:rsidR="006D71D0" w:rsidRDefault="006D71D0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La nascita della religione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motivi de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ll’esistenza di tante religioni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>l significato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di religione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>e caratteristiche comuni a tutte le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religioni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La religione cristiana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La religione giudaica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La religione musulmana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La religione induista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L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a religione 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buddhista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La religione </w:t>
            </w:r>
            <w:proofErr w:type="spellStart"/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sikhista</w:t>
            </w:r>
            <w:proofErr w:type="spellEnd"/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Il dialogo tra le religioni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209D5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L’incontro di Assisi</w:t>
            </w:r>
          </w:p>
          <w:p w:rsidR="006D71D0" w:rsidRPr="0062172E" w:rsidRDefault="006D71D0" w:rsidP="00966E5C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209D5" w:rsidRPr="0062172E" w:rsidRDefault="00642DF3" w:rsidP="00966E5C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La nascita di Gesù </w:t>
            </w:r>
            <w:r w:rsidR="00E30A4B">
              <w:rPr>
                <w:rFonts w:ascii="Times New Roman" w:hAnsi="Times New Roman" w:cs="Times New Roman"/>
                <w:sz w:val="26"/>
                <w:szCs w:val="26"/>
              </w:rPr>
              <w:t xml:space="preserve">nei Vangeli e 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n</w:t>
            </w:r>
            <w:r w:rsidR="00E30A4B">
              <w:rPr>
                <w:rFonts w:ascii="Times New Roman" w:hAnsi="Times New Roman" w:cs="Times New Roman"/>
                <w:sz w:val="26"/>
                <w:szCs w:val="26"/>
              </w:rPr>
              <w:t>elle opere d’arte.</w:t>
            </w:r>
          </w:p>
          <w:p w:rsidR="006D71D0" w:rsidRPr="0062172E" w:rsidRDefault="006D71D0" w:rsidP="00642DF3">
            <w:pPr>
              <w:ind w:left="23"/>
              <w:rPr>
                <w:rFonts w:ascii="Arial" w:hAnsi="Arial" w:cs="Arial"/>
                <w:sz w:val="26"/>
                <w:szCs w:val="26"/>
              </w:rPr>
            </w:pPr>
          </w:p>
          <w:p w:rsidR="00966E5C" w:rsidRPr="0062172E" w:rsidRDefault="00966E5C" w:rsidP="00642DF3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La Pentecoste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42DF3" w:rsidRPr="0062172E" w:rsidRDefault="00966E5C" w:rsidP="00642DF3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>a nascita della Chiesa (sc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opo, componenti, compiti, vita)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966E5C" w:rsidRPr="0062172E" w:rsidRDefault="00966E5C" w:rsidP="00642DF3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Santo Stefano il primo martire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San Pietro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San Paolo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Le persecuzioni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’editto 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di Costantino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San Benedetto e il monachesimo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2172E" w:rsidRDefault="00966E5C" w:rsidP="00642DF3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>a divisione con la Chie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sa ortodossa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642DF3" w:rsidP="00642DF3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San France</w:t>
            </w:r>
            <w:r w:rsidR="00966E5C" w:rsidRPr="0062172E">
              <w:rPr>
                <w:rFonts w:ascii="Times New Roman" w:hAnsi="Times New Roman" w:cs="Times New Roman"/>
                <w:sz w:val="26"/>
                <w:szCs w:val="26"/>
              </w:rPr>
              <w:t>sco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42DF3" w:rsidRPr="0062172E" w:rsidRDefault="00966E5C" w:rsidP="00642DF3">
            <w:pPr>
              <w:ind w:left="23"/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>a divi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sione con la Chiesa protestante</w:t>
            </w:r>
          </w:p>
          <w:p w:rsidR="006D71D0" w:rsidRPr="0062172E" w:rsidRDefault="006D71D0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172E" w:rsidRDefault="00642DF3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La </w:t>
            </w:r>
            <w:r w:rsidR="00966E5C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morte come esperienza dell’uomo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a 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morte e la risurrezione di Gesù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a 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scoperta della tomba vuota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6E5C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Le apparizioni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E6CD0">
              <w:rPr>
                <w:rFonts w:ascii="Times New Roman" w:hAnsi="Times New Roman" w:cs="Times New Roman"/>
                <w:sz w:val="26"/>
                <w:szCs w:val="26"/>
              </w:rPr>
              <w:t>di Gesù risorto</w:t>
            </w:r>
          </w:p>
          <w:p w:rsidR="00642DF3" w:rsidRPr="0062172E" w:rsidRDefault="00966E5C" w:rsidP="00642DF3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642DF3" w:rsidRPr="0062172E">
              <w:rPr>
                <w:rFonts w:ascii="Times New Roman" w:hAnsi="Times New Roman" w:cs="Times New Roman"/>
                <w:sz w:val="26"/>
                <w:szCs w:val="26"/>
              </w:rPr>
              <w:t>l signifi</w:t>
            </w:r>
            <w:r w:rsidRPr="0062172E">
              <w:rPr>
                <w:rFonts w:ascii="Times New Roman" w:hAnsi="Times New Roman" w:cs="Times New Roman"/>
                <w:sz w:val="26"/>
                <w:szCs w:val="26"/>
              </w:rPr>
              <w:t>cato della risurrezione di Gesù</w:t>
            </w:r>
          </w:p>
          <w:p w:rsidR="006D71D0" w:rsidRPr="0062172E" w:rsidRDefault="006D71D0" w:rsidP="00642DF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966E5C" w:rsidRPr="0062172E" w:rsidRDefault="00966E5C" w:rsidP="00642DF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La vita di Maria</w:t>
            </w:r>
            <w:r w:rsidR="00642DF3" w:rsidRPr="006217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642DF3" w:rsidRPr="0062172E" w:rsidRDefault="00642DF3" w:rsidP="00642DF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17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I santi e la loro azione </w:t>
            </w:r>
            <w:r w:rsidR="00966E5C" w:rsidRPr="006217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nella società</w:t>
            </w:r>
          </w:p>
          <w:p w:rsidR="00E209D5" w:rsidRPr="005B587A" w:rsidRDefault="00F141CB" w:rsidP="00B461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B587A">
              <w:rPr>
                <w:rFonts w:ascii="Times New Roman" w:hAnsi="Times New Roman" w:cs="Times New Roman"/>
                <w:sz w:val="26"/>
                <w:szCs w:val="26"/>
              </w:rPr>
              <w:t>Il valore del silenzio e della preghiera</w:t>
            </w:r>
          </w:p>
        </w:tc>
      </w:tr>
    </w:tbl>
    <w:p w:rsidR="00E209D5" w:rsidRPr="007B48D0" w:rsidRDefault="00E209D5" w:rsidP="00E209D5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14427"/>
      </w:tblGrid>
      <w:tr w:rsidR="00E209D5" w:rsidRPr="007B48D0" w:rsidTr="00B46171">
        <w:tc>
          <w:tcPr>
            <w:tcW w:w="14427" w:type="dxa"/>
          </w:tcPr>
          <w:p w:rsidR="00E209D5" w:rsidRPr="007B48D0" w:rsidRDefault="00E209D5" w:rsidP="00B46171">
            <w:pPr>
              <w:jc w:val="center"/>
              <w:rPr>
                <w:rFonts w:ascii="Arial" w:hAnsi="Arial" w:cs="Arial"/>
                <w:b/>
              </w:rPr>
            </w:pPr>
          </w:p>
          <w:p w:rsidR="00E209D5" w:rsidRPr="007B48D0" w:rsidRDefault="00E209D5" w:rsidP="00B46171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>CONTROLLO DEGLI APPRENDIMENTI: VERIFICA E VALUTAZIONE</w:t>
            </w:r>
          </w:p>
          <w:p w:rsidR="00E209D5" w:rsidRPr="007B48D0" w:rsidRDefault="00E209D5" w:rsidP="00B46171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E209D5" w:rsidRPr="007B48D0" w:rsidTr="00B46171">
        <w:tc>
          <w:tcPr>
            <w:tcW w:w="14427" w:type="dxa"/>
          </w:tcPr>
          <w:p w:rsidR="00E209D5" w:rsidRPr="007B48D0" w:rsidRDefault="00E209D5" w:rsidP="00B46171">
            <w:pPr>
              <w:rPr>
                <w:rFonts w:ascii="Arial" w:hAnsi="Arial" w:cs="Arial"/>
              </w:rPr>
            </w:pPr>
          </w:p>
          <w:p w:rsidR="00F87F19" w:rsidRPr="005B2F9E" w:rsidRDefault="00F87F19" w:rsidP="00F87F19">
            <w:pPr>
              <w:rPr>
                <w:rFonts w:ascii="Arial" w:hAnsi="Arial" w:cs="Arial"/>
                <w:b/>
              </w:rPr>
            </w:pPr>
            <w:r w:rsidRPr="005B2F9E">
              <w:rPr>
                <w:rFonts w:ascii="Arial" w:hAnsi="Arial" w:cs="Arial"/>
                <w:b/>
              </w:rPr>
              <w:t>Modalità di verifica degli apprendimenti</w:t>
            </w:r>
          </w:p>
          <w:p w:rsidR="005B34D1" w:rsidRDefault="00F87F19" w:rsidP="00F87F19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 xml:space="preserve">Al termine di ogni unità formativa verranno verificate le conoscenze acquisite tramite conversazioni, </w:t>
            </w:r>
            <w:r w:rsidR="005B34D1">
              <w:rPr>
                <w:rFonts w:ascii="Arial" w:hAnsi="Arial" w:cs="Arial"/>
              </w:rPr>
              <w:t>domande orali</w:t>
            </w:r>
            <w:r w:rsidRPr="005B2F9E">
              <w:rPr>
                <w:rFonts w:ascii="Arial" w:hAnsi="Arial" w:cs="Arial"/>
              </w:rPr>
              <w:t>,</w:t>
            </w:r>
            <w:r w:rsidR="005B34D1">
              <w:rPr>
                <w:rFonts w:ascii="Arial" w:hAnsi="Arial" w:cs="Arial"/>
              </w:rPr>
              <w:t xml:space="preserve"> completamento di mappe, riconoscimento di elementi, riordino di sequenze, produzione di brevi testi, collegamento delle parole al loro significato, riconoscimento di frasi vere e false, completamento di testi con parole, attribuzione dei significati alle parole chiave, inserimento di elementi in tabella o schemi, rappresentazioni iconiche</w:t>
            </w:r>
            <w:r w:rsidRPr="005B2F9E">
              <w:rPr>
                <w:rFonts w:ascii="Arial" w:hAnsi="Arial" w:cs="Arial"/>
              </w:rPr>
              <w:t xml:space="preserve">. </w:t>
            </w:r>
          </w:p>
          <w:p w:rsidR="00F87F19" w:rsidRDefault="00F87F19" w:rsidP="00F87F19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>L'acquisizione delle competenze sarà verificata mediante lo svolgimento di un compito di apprendimento.</w:t>
            </w:r>
          </w:p>
          <w:p w:rsidR="00B02394" w:rsidRPr="005B2F9E" w:rsidRDefault="00B02394" w:rsidP="00F87F19">
            <w:pPr>
              <w:rPr>
                <w:rFonts w:ascii="Arial" w:hAnsi="Arial" w:cs="Arial"/>
              </w:rPr>
            </w:pPr>
          </w:p>
          <w:p w:rsidR="00F87F19" w:rsidRPr="005B2F9E" w:rsidRDefault="00F87F19" w:rsidP="00F87F19">
            <w:pPr>
              <w:rPr>
                <w:rFonts w:ascii="Arial" w:hAnsi="Arial" w:cs="Arial"/>
                <w:b/>
              </w:rPr>
            </w:pPr>
            <w:r w:rsidRPr="005B2F9E">
              <w:rPr>
                <w:rFonts w:ascii="Arial" w:hAnsi="Arial" w:cs="Arial"/>
                <w:b/>
              </w:rPr>
              <w:t>Modalità di valutazione</w:t>
            </w:r>
          </w:p>
          <w:p w:rsidR="00E209D5" w:rsidRPr="007B48D0" w:rsidRDefault="00F87F19" w:rsidP="00B46171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 xml:space="preserve">La valutazione, basata sulle conoscenze acquisite, sulla partecipazione, l'impegno e l'attenzione dimostrate nelle attività in classe, sarà orientata ad accertare il grado di apprendimento e le capacità dei bambini di riutilizzare (tenendo conto dell'età), a livello comportamentale e concettuale, quanto appreso (competenza). Il benessere dei bambini e la qualità delle relazioni all’interno del gruppo saranno indicatori della validità del </w:t>
            </w:r>
            <w:r w:rsidRPr="005B2F9E">
              <w:rPr>
                <w:rFonts w:ascii="Arial" w:hAnsi="Arial" w:cs="Arial"/>
              </w:rPr>
              <w:lastRenderedPageBreak/>
              <w:t>percorso, per cui saranno tenuti in considerazione anche elementi forniti dall’autovalutazione degli alunni.</w:t>
            </w:r>
          </w:p>
        </w:tc>
      </w:tr>
    </w:tbl>
    <w:p w:rsidR="00D429CF" w:rsidRDefault="00D429CF"/>
    <w:sectPr w:rsidR="00D429CF" w:rsidSect="00E209D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E389A"/>
    <w:multiLevelType w:val="hybridMultilevel"/>
    <w:tmpl w:val="31B8D078"/>
    <w:lvl w:ilvl="0" w:tplc="4F74A0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B733FF"/>
    <w:multiLevelType w:val="hybridMultilevel"/>
    <w:tmpl w:val="A1A231F4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E6B5BB9"/>
    <w:multiLevelType w:val="hybridMultilevel"/>
    <w:tmpl w:val="B5BEAAEC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E6E3FF5"/>
    <w:multiLevelType w:val="hybridMultilevel"/>
    <w:tmpl w:val="6450E4AE"/>
    <w:lvl w:ilvl="0" w:tplc="0410000B">
      <w:start w:val="1"/>
      <w:numFmt w:val="bullet"/>
      <w:lvlText w:val=""/>
      <w:lvlJc w:val="left"/>
      <w:pPr>
        <w:ind w:left="77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>
    <w:nsid w:val="423F2BE8"/>
    <w:multiLevelType w:val="hybridMultilevel"/>
    <w:tmpl w:val="304ACD3E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1E54EE6"/>
    <w:multiLevelType w:val="hybridMultilevel"/>
    <w:tmpl w:val="81E817E0"/>
    <w:lvl w:ilvl="0" w:tplc="F648AE7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BC574D8"/>
    <w:multiLevelType w:val="hybridMultilevel"/>
    <w:tmpl w:val="F57AD82C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C2E3FB8"/>
    <w:multiLevelType w:val="hybridMultilevel"/>
    <w:tmpl w:val="24ECFBFC"/>
    <w:lvl w:ilvl="0" w:tplc="0410000B">
      <w:start w:val="1"/>
      <w:numFmt w:val="bullet"/>
      <w:lvlText w:val=""/>
      <w:lvlJc w:val="left"/>
      <w:pPr>
        <w:ind w:left="7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E209D5"/>
    <w:rsid w:val="000A14FB"/>
    <w:rsid w:val="00190B4A"/>
    <w:rsid w:val="002838B1"/>
    <w:rsid w:val="00307AD0"/>
    <w:rsid w:val="00335F4D"/>
    <w:rsid w:val="00350AE5"/>
    <w:rsid w:val="00376AEA"/>
    <w:rsid w:val="003F6CC2"/>
    <w:rsid w:val="00443EAF"/>
    <w:rsid w:val="00561A87"/>
    <w:rsid w:val="00575ED1"/>
    <w:rsid w:val="00597B8F"/>
    <w:rsid w:val="005B34D1"/>
    <w:rsid w:val="005B587A"/>
    <w:rsid w:val="0062172E"/>
    <w:rsid w:val="00642DF3"/>
    <w:rsid w:val="00651FE4"/>
    <w:rsid w:val="006A0696"/>
    <w:rsid w:val="006D71D0"/>
    <w:rsid w:val="00704DD8"/>
    <w:rsid w:val="007D74D4"/>
    <w:rsid w:val="00877A2D"/>
    <w:rsid w:val="008862F2"/>
    <w:rsid w:val="009349FB"/>
    <w:rsid w:val="00963435"/>
    <w:rsid w:val="00966E5C"/>
    <w:rsid w:val="00967CDD"/>
    <w:rsid w:val="009A3A0F"/>
    <w:rsid w:val="009E6CD0"/>
    <w:rsid w:val="00B02394"/>
    <w:rsid w:val="00BA2227"/>
    <w:rsid w:val="00BD7EFC"/>
    <w:rsid w:val="00D429CF"/>
    <w:rsid w:val="00D53B2F"/>
    <w:rsid w:val="00E148B5"/>
    <w:rsid w:val="00E209D5"/>
    <w:rsid w:val="00E30A4B"/>
    <w:rsid w:val="00F0138B"/>
    <w:rsid w:val="00F03B58"/>
    <w:rsid w:val="00F141CB"/>
    <w:rsid w:val="00F26657"/>
    <w:rsid w:val="00F70F2A"/>
    <w:rsid w:val="00F87F19"/>
    <w:rsid w:val="00FE3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138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209D5"/>
    <w:pPr>
      <w:ind w:left="720"/>
      <w:contextualSpacing/>
    </w:pPr>
  </w:style>
  <w:style w:type="table" w:styleId="Grigliatabella">
    <w:name w:val="Table Grid"/>
    <w:basedOn w:val="Tabellanormale"/>
    <w:uiPriority w:val="59"/>
    <w:rsid w:val="00E20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E20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B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209D5"/>
    <w:pPr>
      <w:ind w:left="720"/>
      <w:contextualSpacing/>
    </w:pPr>
  </w:style>
  <w:style w:type="table" w:styleId="Grigliatabella">
    <w:name w:val="Table Grid"/>
    <w:basedOn w:val="Tabellanormale"/>
    <w:uiPriority w:val="59"/>
    <w:rsid w:val="00E209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E209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B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3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</dc:creator>
  <cp:lastModifiedBy>Graziano</cp:lastModifiedBy>
  <cp:revision>4</cp:revision>
  <cp:lastPrinted>2014-06-13T15:52:00Z</cp:lastPrinted>
  <dcterms:created xsi:type="dcterms:W3CDTF">2014-09-02T20:13:00Z</dcterms:created>
  <dcterms:modified xsi:type="dcterms:W3CDTF">2014-11-02T23:55:00Z</dcterms:modified>
</cp:coreProperties>
</file>